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210"/>
      </w:tblGrid>
      <w:tr w:rsidR="00543542" w:rsidRPr="00543542" w:rsidTr="00543542">
        <w:trPr>
          <w:jc w:val="center"/>
        </w:trPr>
        <w:tc>
          <w:tcPr>
            <w:tcW w:w="3240" w:type="dxa"/>
          </w:tcPr>
          <w:p w:rsidR="00543542" w:rsidRPr="00543542" w:rsidRDefault="00543542" w:rsidP="001E7F2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542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543542" w:rsidRPr="00543542" w:rsidRDefault="001E7F2F" w:rsidP="001E7F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43542">
              <w:rPr>
                <w:rFonts w:ascii="Times New Roman" w:hAnsi="Times New Roman"/>
                <w:noProof/>
                <w:sz w:val="1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5EB78" wp14:editId="44C73389">
                      <wp:simplePos x="0" y="0"/>
                      <wp:positionH relativeFrom="column">
                        <wp:posOffset>233221</wp:posOffset>
                      </wp:positionH>
                      <wp:positionV relativeFrom="paragraph">
                        <wp:posOffset>222494</wp:posOffset>
                      </wp:positionV>
                      <wp:extent cx="130492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393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.35pt;margin-top:17.5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"/>
                  </w:pict>
                </mc:Fallback>
              </mc:AlternateContent>
            </w:r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 xml:space="preserve">    XÃ LỘC QUANG</w:t>
            </w:r>
          </w:p>
        </w:tc>
        <w:tc>
          <w:tcPr>
            <w:tcW w:w="6210" w:type="dxa"/>
          </w:tcPr>
          <w:p w:rsidR="00543542" w:rsidRPr="00543542" w:rsidRDefault="00543542" w:rsidP="001E7F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3542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543542" w:rsidRPr="00543542" w:rsidRDefault="001E7F2F" w:rsidP="001E7F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3542">
              <w:rPr>
                <w:rFonts w:ascii="Times New Roman" w:hAnsi="Times New Roman"/>
                <w:noProof/>
                <w:sz w:val="1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BF3B4" wp14:editId="5FF13761">
                      <wp:simplePos x="0" y="0"/>
                      <wp:positionH relativeFrom="column">
                        <wp:posOffset>626650</wp:posOffset>
                      </wp:positionH>
                      <wp:positionV relativeFrom="paragraph">
                        <wp:posOffset>248704</wp:posOffset>
                      </wp:positionV>
                      <wp:extent cx="2162175" cy="9525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2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A5FCB" id="Straight Arrow Connector 2" o:spid="_x0000_s1026" type="#_x0000_t32" style="position:absolute;margin-left:49.35pt;margin-top:19.6pt;width:170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"/>
                  </w:pict>
                </mc:Fallback>
              </mc:AlternateContent>
            </w:r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3542" w:rsidRPr="00543542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43542" w:rsidRPr="00543542" w:rsidRDefault="00543542" w:rsidP="001E7F2F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8458B5" w:rsidRPr="00543542" w:rsidRDefault="008458B5" w:rsidP="001E7F2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BÁO CÁO THAM LUẬN</w:t>
      </w:r>
    </w:p>
    <w:p w:rsidR="00543542" w:rsidRPr="00543542" w:rsidRDefault="008458B5" w:rsidP="001E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xóa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tạm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dột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nát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58B5" w:rsidRPr="00543542" w:rsidRDefault="008458B5" w:rsidP="001E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Lộc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Quang</w:t>
      </w:r>
      <w:proofErr w:type="spellEnd"/>
      <w:r w:rsidR="00543542"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2025</w:t>
      </w:r>
    </w:p>
    <w:p w:rsidR="00543542" w:rsidRPr="00543542" w:rsidRDefault="008458B5" w:rsidP="001E7F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Kính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gửi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543542" w:rsidRPr="00543542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</w:p>
    <w:p w:rsidR="00054937" w:rsidRPr="00543542" w:rsidRDefault="00543542" w:rsidP="001E7F2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</w:t>
      </w:r>
      <w:r w:rsidR="00054937"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F29CB"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Khái quát chung</w:t>
      </w:r>
    </w:p>
    <w:p w:rsidR="00DF29CB" w:rsidRPr="00DF29CB" w:rsidRDefault="00DF29CB" w:rsidP="001E7F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0B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Lộc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Quang</w:t>
      </w:r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Lộc Ninh,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Bình Phước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DA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2130 </w:t>
      </w:r>
      <w:proofErr w:type="spellStart"/>
      <w:r w:rsidR="008F080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8F0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0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dân. Hiện nay xã không còn hộ nghèo,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hộ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DAC">
        <w:rPr>
          <w:rFonts w:ascii="Times New Roman" w:eastAsia="Times New Roman" w:hAnsi="Times New Roman" w:cs="Times New Roman"/>
          <w:sz w:val="28"/>
          <w:szCs w:val="28"/>
          <w:lang w:val="vi-VN"/>
        </w:rPr>
        <w:t>3,2</w:t>
      </w:r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2025,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nhiều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bợ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đả</w:t>
      </w:r>
      <w:bookmarkStart w:id="0" w:name="_GoBack"/>
      <w:bookmarkEnd w:id="0"/>
      <w:r w:rsidRPr="00DF29CB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="001E7F2F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DF29CB" w:rsidRPr="00DF29CB" w:rsidRDefault="00DF29CB" w:rsidP="001E7F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BCĐ xóa nhà tạm nhà dột nát tỉnh Bình Phước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DA75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Lộc Ninh</w:t>
      </w:r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51BF" w:rsidRPr="00385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BCĐ xóa nhà tạm nhà dột nát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trên </w:t>
      </w:r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địa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bàn xã năm 2025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9C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DF2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D68" w:rsidRPr="00543542" w:rsidRDefault="00262D68" w:rsidP="001E7F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</w:t>
      </w:r>
      <w:r w:rsidR="00543542"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="008458B5"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quả đạt được</w:t>
      </w:r>
    </w:p>
    <w:p w:rsidR="00262D68" w:rsidRPr="00595B53" w:rsidRDefault="00262D68" w:rsidP="001E7F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 Biện pháp</w:t>
      </w:r>
      <w:r w:rsidR="00DA751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:rsidR="00262D68" w:rsidRPr="00543542" w:rsidRDefault="00262D68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ban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D68" w:rsidRPr="00543542" w:rsidRDefault="00262D68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855" w:rsidRDefault="00262D68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</w:t>
      </w:r>
      <w:r w:rsidR="003851BF">
        <w:rPr>
          <w:rFonts w:ascii="Times New Roman" w:eastAsia="Times New Roman" w:hAnsi="Times New Roman" w:cs="Times New Roman"/>
          <w:sz w:val="28"/>
          <w:szCs w:val="28"/>
        </w:rPr>
        <w:t>ạm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1B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1BF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1BF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1BF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1BF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1BF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>xã.</w:t>
      </w:r>
    </w:p>
    <w:p w:rsidR="00262D68" w:rsidRPr="003851BF" w:rsidRDefault="00262D68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công tác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>dột nát trên địa bàn xã.</w:t>
      </w:r>
    </w:p>
    <w:p w:rsidR="00262D68" w:rsidRPr="00543542" w:rsidRDefault="00262D68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UBMTTQVN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>hội, ban điều hành các ấp</w:t>
      </w: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trình</w:t>
      </w:r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43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D68" w:rsidRDefault="00262D68" w:rsidP="001E7F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2. Kết quả và hiệu quả đạt được</w:t>
      </w:r>
    </w:p>
    <w:p w:rsidR="00B51FC5" w:rsidRDefault="00DA7517" w:rsidP="001E7F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51FC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="00B51FC5" w:rsidRPr="00B51FC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51FC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Thống kê ban </w:t>
      </w:r>
      <w:r w:rsidR="00B51FC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đầu</w:t>
      </w:r>
    </w:p>
    <w:p w:rsidR="00DA7517" w:rsidRPr="00B51FC5" w:rsidRDefault="00B51FC5" w:rsidP="001E7F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</w:t>
      </w:r>
      <w:r w:rsidR="00DA7517" w:rsidRPr="00B51FC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ổng số hộ có nhà ở, tạm, nhà dột nát: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DA7517" w:rsidRPr="00B51FC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44 </w:t>
      </w:r>
      <w:r w:rsidRPr="00B51FC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hộ</w:t>
      </w:r>
    </w:p>
    <w:p w:rsidR="00B51FC5" w:rsidRPr="00B51FC5" w:rsidRDefault="00B51FC5" w:rsidP="001E7F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51FC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Trong đó: + Hộ cận nghèo: 40 hộ</w:t>
      </w:r>
    </w:p>
    <w:p w:rsidR="00B51FC5" w:rsidRPr="00B51FC5" w:rsidRDefault="00B51FC5" w:rsidP="001E7F2F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51FC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+ Người có công: 04 hộ</w:t>
      </w:r>
    </w:p>
    <w:p w:rsidR="00B51FC5" w:rsidRPr="00B51FC5" w:rsidRDefault="00B51FC5" w:rsidP="001E7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51FC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B51FC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b. Kết quả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 hiện</w:t>
      </w:r>
    </w:p>
    <w:p w:rsidR="00595B53" w:rsidRPr="00543542" w:rsidRDefault="00262D68" w:rsidP="001E7F2F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- </w:t>
      </w:r>
      <w:r w:rsidR="00595B53" w:rsidRPr="0054354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Về số lượng:</w:t>
      </w:r>
      <w:r w:rsidR="00595B5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Tổng số hộ đã được xóa nhà tạm, nhà dột nát là 44 hộ đạt 100% kế hoạch đề ra, trong đó:</w:t>
      </w:r>
    </w:p>
    <w:p w:rsidR="00DF29CB" w:rsidRPr="00543542" w:rsidRDefault="00543542" w:rsidP="001E7F2F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5B5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36</w:t>
      </w:r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</w:p>
    <w:p w:rsidR="00DF29CB" w:rsidRPr="00543542" w:rsidRDefault="00543542" w:rsidP="001E7F2F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5B5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8</w:t>
      </w:r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29CB"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</w:p>
    <w:p w:rsidR="00DF29CB" w:rsidRPr="00543542" w:rsidRDefault="00262D68" w:rsidP="001E7F2F">
      <w:pPr>
        <w:pStyle w:val="ListParagraph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- </w:t>
      </w:r>
      <w:r w:rsidR="00FF510B"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Về </w:t>
      </w:r>
      <w:r w:rsidR="00DA7517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chất lượng và </w:t>
      </w:r>
      <w:r w:rsidR="00FF510B"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t</w:t>
      </w:r>
      <w:r w:rsidR="00595B53"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hời </w:t>
      </w:r>
      <w:r w:rsidR="00FF510B"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gian</w:t>
      </w:r>
      <w:r w:rsidR="00DA7517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thực hiện</w:t>
      </w:r>
      <w:r w:rsidR="00FF510B"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:</w:t>
      </w:r>
      <w:r w:rsidR="00FF510B" w:rsidRPr="0054354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595B53" w:rsidRPr="0054354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100% </w:t>
      </w:r>
      <w:r w:rsidR="00FF510B" w:rsidRPr="0054354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công trình đã hoàn thành xây dựng, sửa chữa </w:t>
      </w:r>
      <w:r w:rsidR="00DA751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đảm bảo chất lượng </w:t>
      </w:r>
      <w:r w:rsidR="00FF510B" w:rsidRPr="0054354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và đã được nghiệm thu, bàn giao </w:t>
      </w:r>
      <w:r w:rsidR="00DA751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cho các hộ dân </w:t>
      </w:r>
      <w:r w:rsidR="00FF510B" w:rsidRPr="0054354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đưa vào sử dụng </w:t>
      </w:r>
      <w:r w:rsidR="00595B53" w:rsidRPr="0054354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trước 30/4/2025.</w:t>
      </w:r>
    </w:p>
    <w:p w:rsidR="008458B5" w:rsidRPr="00543542" w:rsidRDefault="00262D68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- </w:t>
      </w:r>
      <w:proofErr w:type="spellStart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>Nguồn</w:t>
      </w:r>
      <w:proofErr w:type="spellEnd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>kinh</w:t>
      </w:r>
      <w:proofErr w:type="spellEnd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>phí</w:t>
      </w:r>
      <w:proofErr w:type="spellEnd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>huy</w:t>
      </w:r>
      <w:proofErr w:type="spellEnd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>động</w:t>
      </w:r>
      <w:proofErr w:type="spellEnd"/>
      <w:r w:rsidR="008458B5" w:rsidRPr="0054354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8458B5" w:rsidRPr="00543542" w:rsidRDefault="00543542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: 150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</w:p>
    <w:p w:rsidR="008458B5" w:rsidRPr="00543542" w:rsidRDefault="00543542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59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nguồn vận động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59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“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59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nghèo”</w:t>
      </w:r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</w:p>
    <w:p w:rsidR="008458B5" w:rsidRPr="00543542" w:rsidRDefault="00543542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5%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: 2</w:t>
      </w:r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tỷ </w:t>
      </w:r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</w:p>
    <w:p w:rsidR="00A3182F" w:rsidRPr="00543542" w:rsidRDefault="00543542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5%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 xml:space="preserve">): 737 </w:t>
      </w:r>
      <w:proofErr w:type="spellStart"/>
      <w:r w:rsidR="00A3182F" w:rsidRPr="00543542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</w:p>
    <w:p w:rsidR="008458B5" w:rsidRPr="00543542" w:rsidRDefault="00543542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+ Đố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59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60</w:t>
      </w:r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="001B2491" w:rsidRPr="00543542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</w:p>
    <w:p w:rsidR="00754593" w:rsidRPr="00543542" w:rsidRDefault="00543542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54354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927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 xml:space="preserve">160 </w:t>
      </w:r>
      <w:proofErr w:type="spellStart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DB57F8" w:rsidRPr="0054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593"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công ước tính khoảng 48 triệu đồng.</w:t>
      </w:r>
    </w:p>
    <w:p w:rsidR="00754593" w:rsidRPr="00543542" w:rsidRDefault="00754593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Tổng kinh phí được huy động là: 3 tỷ 903 triệu đồng</w:t>
      </w:r>
    </w:p>
    <w:p w:rsidR="00FF510B" w:rsidRPr="00B51FC5" w:rsidRDefault="00B51FC5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 Hiệu quả mang lại</w:t>
      </w:r>
    </w:p>
    <w:p w:rsidR="00FF510B" w:rsidRPr="00543542" w:rsidRDefault="00FF510B" w:rsidP="001E7F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Đảm bảo </w:t>
      </w:r>
      <w:r w:rsidR="00B51FC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100% số hộ được hỗ trợ </w:t>
      </w:r>
      <w:r w:rsidR="00B51FC5" w:rsidRPr="00B51FC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đều có </w:t>
      </w:r>
      <w:r w:rsidR="00B51FC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một căn nhà ở an toàn </w:t>
      </w:r>
      <w:r w:rsidR="00B51FC5" w:rsidRPr="00B51FC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đảm bảo “3 cứng”: </w:t>
      </w:r>
      <w:r w:rsidR="00B51FC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nền cứng, khung cứng, mái cứng; từng bước ổn định, cải thiện, </w:t>
      </w: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nâng cao chất lượng đời sống cho nhân dân, giảm nghèo bền vững.</w:t>
      </w:r>
    </w:p>
    <w:p w:rsidR="00FF510B" w:rsidRPr="00543542" w:rsidRDefault="00FF510B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sz w:val="28"/>
          <w:szCs w:val="28"/>
          <w:lang w:val="vi-VN"/>
        </w:rPr>
        <w:t>- Nâng cao niềm tin của người dân với chính quyền địa phương, tạo được sự lan tỏa tinh thần đoàn kết, tương thân tương ái trong cộng đồng.</w:t>
      </w:r>
    </w:p>
    <w:p w:rsidR="008458B5" w:rsidRPr="008D3855" w:rsidRDefault="00FF510B" w:rsidP="001E7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4354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-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r w:rsidR="008D3855">
        <w:rPr>
          <w:rFonts w:ascii="Times New Roman" w:hAnsi="Times New Roman" w:cs="Times New Roman"/>
          <w:sz w:val="28"/>
          <w:szCs w:val="28"/>
          <w:lang w:val="vi-VN"/>
        </w:rPr>
        <w:t>mới.</w:t>
      </w:r>
    </w:p>
    <w:p w:rsidR="008458B5" w:rsidRPr="00543542" w:rsidRDefault="008458B5" w:rsidP="001E7F2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III.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3542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:rsidR="008458B5" w:rsidRPr="003851BF" w:rsidRDefault="003851BF" w:rsidP="001E7F2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lợi</w:t>
      </w:r>
      <w:proofErr w:type="spellEnd"/>
    </w:p>
    <w:p w:rsidR="008458B5" w:rsidRPr="003851BF" w:rsidRDefault="00754593" w:rsidP="001E7F2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Được </w:t>
      </w:r>
      <w:r w:rsidR="00606347" w:rsidRPr="003851BF">
        <w:rPr>
          <w:rFonts w:ascii="Times New Roman" w:eastAsia="Times New Roman" w:hAnsi="Times New Roman" w:cs="Times New Roman"/>
          <w:sz w:val="28"/>
          <w:szCs w:val="28"/>
          <w:lang w:val="vi-VN"/>
        </w:rPr>
        <w:t>s</w:t>
      </w:r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ự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347" w:rsidRPr="00385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ủy Đảng,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</w:p>
    <w:p w:rsidR="008458B5" w:rsidRPr="003851BF" w:rsidRDefault="008458B5" w:rsidP="001E7F2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ban,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</w:p>
    <w:p w:rsidR="003851BF" w:rsidRPr="003851BF" w:rsidRDefault="003851BF" w:rsidP="001E7F2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51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khă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3851BF" w:rsidRDefault="008458B5" w:rsidP="001E7F2F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="00DA75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xây dựng</w:t>
      </w:r>
    </w:p>
    <w:p w:rsidR="008458B5" w:rsidRPr="003851BF" w:rsidRDefault="00AD1244" w:rsidP="001E7F2F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6347" w:rsidRPr="003851BF">
        <w:rPr>
          <w:rFonts w:ascii="Times New Roman" w:eastAsia="Times New Roman" w:hAnsi="Times New Roman" w:cs="Times New Roman"/>
          <w:sz w:val="28"/>
          <w:szCs w:val="28"/>
          <w:lang w:val="vi-VN"/>
        </w:rPr>
        <w:t>số thợ</w:t>
      </w:r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8B5" w:rsidRPr="003851B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8B5" w:rsidRPr="008D3855" w:rsidRDefault="008458B5" w:rsidP="001E7F2F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1BF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3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1BF">
        <w:rPr>
          <w:rFonts w:ascii="Times New Roman" w:eastAsia="Times New Roman" w:hAnsi="Times New Roman" w:cs="Times New Roman"/>
          <w:sz w:val="28"/>
          <w:szCs w:val="28"/>
          <w:lang w:val="vi-VN"/>
        </w:rPr>
        <w:t>ngại.</w:t>
      </w:r>
    </w:p>
    <w:p w:rsidR="008D3855" w:rsidRPr="008D3855" w:rsidRDefault="008D3855" w:rsidP="001E7F2F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D385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IV. Kiến nghị, đề xuất</w:t>
      </w:r>
    </w:p>
    <w:p w:rsidR="008D3855" w:rsidRPr="008D3855" w:rsidRDefault="008D3855" w:rsidP="001E7F2F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Tiếp tục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theo.</w:t>
      </w:r>
    </w:p>
    <w:p w:rsidR="008D3855" w:rsidRPr="008D3855" w:rsidRDefault="008D3855" w:rsidP="001E7F2F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D3855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ổ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ấp.</w:t>
      </w:r>
    </w:p>
    <w:p w:rsidR="008D3855" w:rsidRPr="008D3855" w:rsidRDefault="008D3855" w:rsidP="001E7F2F">
      <w:pPr>
        <w:pStyle w:val="ListParagraph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ắn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kết xóa nhà tạm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85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8D3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B53" w:rsidRPr="00543542" w:rsidRDefault="00262D68" w:rsidP="001E7F2F">
      <w:pPr>
        <w:pStyle w:val="Heading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542">
        <w:rPr>
          <w:sz w:val="28"/>
          <w:szCs w:val="28"/>
          <w:lang w:val="vi-VN"/>
        </w:rPr>
        <w:t>IV</w:t>
      </w:r>
      <w:r w:rsidR="00595B53" w:rsidRPr="00543542">
        <w:rPr>
          <w:sz w:val="28"/>
          <w:szCs w:val="28"/>
        </w:rPr>
        <w:t>. KẾT LUẬN</w:t>
      </w:r>
    </w:p>
    <w:p w:rsidR="00262D68" w:rsidRPr="00543542" w:rsidRDefault="00595B53" w:rsidP="001E7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54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dột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nát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tạ</w:t>
      </w:r>
      <w:r w:rsidR="00262D68" w:rsidRPr="005435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r w:rsidR="00262D68" w:rsidRPr="00543542">
        <w:rPr>
          <w:rFonts w:ascii="Times New Roman" w:hAnsi="Times New Roman" w:cs="Times New Roman"/>
          <w:sz w:val="28"/>
          <w:szCs w:val="28"/>
          <w:lang w:val="vi-VN"/>
        </w:rPr>
        <w:t xml:space="preserve">Lộc Quang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35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r w:rsidR="003851BF">
        <w:rPr>
          <w:rFonts w:ascii="Times New Roman" w:hAnsi="Times New Roman" w:cs="Times New Roman"/>
          <w:sz w:val="28"/>
          <w:szCs w:val="28"/>
          <w:lang w:val="vi-VN"/>
        </w:rPr>
        <w:t>đợt</w:t>
      </w:r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68" w:rsidRPr="0054354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3851B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851BF" w:rsidRPr="003851BF">
        <w:rPr>
          <w:rFonts w:ascii="Times New Roman" w:hAnsi="Times New Roman" w:cs="Times New Roman"/>
          <w:sz w:val="28"/>
          <w:szCs w:val="28"/>
          <w:lang w:val="vi-VN"/>
        </w:rPr>
        <w:t>không còn hộ dân sinh sống trong nhà tạm, nhà dột nát trên địa bàn.</w:t>
      </w:r>
      <w:r w:rsidR="00262D68" w:rsidRPr="0054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53" w:rsidRPr="00543542" w:rsidRDefault="00595B53" w:rsidP="001E7F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542">
        <w:rPr>
          <w:rStyle w:val="Strong"/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 w:rsidRPr="00543542">
        <w:rPr>
          <w:rStyle w:val="Strong"/>
          <w:rFonts w:ascii="Times New Roman" w:hAnsi="Times New Roman" w:cs="Times New Roman"/>
          <w:sz w:val="28"/>
          <w:szCs w:val="28"/>
        </w:rPr>
        <w:t>trân</w:t>
      </w:r>
      <w:proofErr w:type="spellEnd"/>
      <w:r w:rsidRPr="00543542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Style w:val="Strong"/>
          <w:rFonts w:ascii="Times New Roman" w:hAnsi="Times New Roman" w:cs="Times New Roman"/>
          <w:sz w:val="28"/>
          <w:szCs w:val="28"/>
        </w:rPr>
        <w:t>trọng</w:t>
      </w:r>
      <w:proofErr w:type="spellEnd"/>
      <w:r w:rsidRPr="00543542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Style w:val="Strong"/>
          <w:rFonts w:ascii="Times New Roman" w:hAnsi="Times New Roman" w:cs="Times New Roman"/>
          <w:sz w:val="28"/>
          <w:szCs w:val="28"/>
        </w:rPr>
        <w:t>cảm</w:t>
      </w:r>
      <w:proofErr w:type="spellEnd"/>
      <w:r w:rsidRPr="00543542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42">
        <w:rPr>
          <w:rStyle w:val="Strong"/>
          <w:rFonts w:ascii="Times New Roman" w:hAnsi="Times New Roman" w:cs="Times New Roman"/>
          <w:sz w:val="28"/>
          <w:szCs w:val="28"/>
        </w:rPr>
        <w:t>ơn</w:t>
      </w:r>
      <w:proofErr w:type="spellEnd"/>
      <w:r w:rsidRPr="00543542">
        <w:rPr>
          <w:rStyle w:val="Strong"/>
          <w:rFonts w:ascii="Times New Roman" w:hAnsi="Times New Roman" w:cs="Times New Roman"/>
          <w:sz w:val="28"/>
          <w:szCs w:val="28"/>
        </w:rPr>
        <w:t>!</w:t>
      </w:r>
    </w:p>
    <w:p w:rsidR="00595B53" w:rsidRPr="00543542" w:rsidRDefault="00595B53" w:rsidP="001E7F2F">
      <w:pPr>
        <w:spacing w:after="0"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543542">
        <w:rPr>
          <w:rStyle w:val="Strong"/>
          <w:rFonts w:ascii="Times New Roman" w:hAnsi="Times New Roman" w:cs="Times New Roman"/>
          <w:sz w:val="28"/>
          <w:szCs w:val="28"/>
        </w:rPr>
        <w:t>TM. ỦY BAN NHÂN DÂN XÃ</w:t>
      </w:r>
      <w:r w:rsidRPr="00543542">
        <w:rPr>
          <w:rFonts w:ascii="Times New Roman" w:hAnsi="Times New Roman" w:cs="Times New Roman"/>
          <w:sz w:val="28"/>
          <w:szCs w:val="28"/>
        </w:rPr>
        <w:br/>
      </w:r>
      <w:r w:rsidR="003851BF">
        <w:rPr>
          <w:rStyle w:val="Strong"/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543542">
        <w:rPr>
          <w:rStyle w:val="Strong"/>
          <w:rFonts w:ascii="Times New Roman" w:hAnsi="Times New Roman" w:cs="Times New Roman"/>
          <w:sz w:val="28"/>
          <w:szCs w:val="28"/>
        </w:rPr>
        <w:t>CHỦ TỊCH</w:t>
      </w:r>
    </w:p>
    <w:p w:rsidR="00321642" w:rsidRDefault="00321642" w:rsidP="001E7F2F">
      <w:pPr>
        <w:spacing w:after="0" w:line="360" w:lineRule="auto"/>
      </w:pPr>
    </w:p>
    <w:sectPr w:rsidR="00321642" w:rsidSect="001E7F2F">
      <w:pgSz w:w="12240" w:h="15840"/>
      <w:pgMar w:top="113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BB"/>
    <w:multiLevelType w:val="multilevel"/>
    <w:tmpl w:val="5DA05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CA556A1"/>
    <w:multiLevelType w:val="multilevel"/>
    <w:tmpl w:val="5F3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027AF"/>
    <w:multiLevelType w:val="multilevel"/>
    <w:tmpl w:val="434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04FD1"/>
    <w:multiLevelType w:val="multilevel"/>
    <w:tmpl w:val="982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85FA8"/>
    <w:multiLevelType w:val="multilevel"/>
    <w:tmpl w:val="E98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957BB"/>
    <w:multiLevelType w:val="multilevel"/>
    <w:tmpl w:val="F28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61A31"/>
    <w:multiLevelType w:val="multilevel"/>
    <w:tmpl w:val="06D2D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F6312"/>
    <w:multiLevelType w:val="multilevel"/>
    <w:tmpl w:val="ECBEC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3679C"/>
    <w:multiLevelType w:val="hybridMultilevel"/>
    <w:tmpl w:val="990290BE"/>
    <w:lvl w:ilvl="0" w:tplc="2474F8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A44E71"/>
    <w:multiLevelType w:val="multilevel"/>
    <w:tmpl w:val="F22A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E7E44"/>
    <w:multiLevelType w:val="hybridMultilevel"/>
    <w:tmpl w:val="CEB0E5D6"/>
    <w:lvl w:ilvl="0" w:tplc="9ACAA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AE722CC"/>
    <w:multiLevelType w:val="multilevel"/>
    <w:tmpl w:val="6CE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5"/>
    <w:rsid w:val="00054937"/>
    <w:rsid w:val="001559E0"/>
    <w:rsid w:val="001B2491"/>
    <w:rsid w:val="001E7F2F"/>
    <w:rsid w:val="00262D68"/>
    <w:rsid w:val="00321642"/>
    <w:rsid w:val="003851BF"/>
    <w:rsid w:val="00543542"/>
    <w:rsid w:val="00595B53"/>
    <w:rsid w:val="00595DAC"/>
    <w:rsid w:val="005C3AAF"/>
    <w:rsid w:val="00606347"/>
    <w:rsid w:val="00754593"/>
    <w:rsid w:val="008458B5"/>
    <w:rsid w:val="008D3855"/>
    <w:rsid w:val="008F0802"/>
    <w:rsid w:val="009271BF"/>
    <w:rsid w:val="00A3182F"/>
    <w:rsid w:val="00AD1244"/>
    <w:rsid w:val="00B51FC5"/>
    <w:rsid w:val="00DA7517"/>
    <w:rsid w:val="00DB57F8"/>
    <w:rsid w:val="00DF29CB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FF21"/>
  <w15:chartTrackingRefBased/>
  <w15:docId w15:val="{1C9E3A99-82A6-484D-B862-A09AD496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58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458B5"/>
    <w:rPr>
      <w:b/>
      <w:bCs/>
    </w:rPr>
  </w:style>
  <w:style w:type="paragraph" w:styleId="ListParagraph">
    <w:name w:val="List Paragraph"/>
    <w:basedOn w:val="Normal"/>
    <w:uiPriority w:val="34"/>
    <w:qFormat/>
    <w:rsid w:val="00595B53"/>
    <w:pPr>
      <w:ind w:left="720"/>
      <w:contextualSpacing/>
    </w:pPr>
  </w:style>
  <w:style w:type="table" w:styleId="TableGrid">
    <w:name w:val="Table Grid"/>
    <w:basedOn w:val="TableNormal"/>
    <w:uiPriority w:val="59"/>
    <w:rsid w:val="00543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2025-05-12T07:32:00Z</dcterms:created>
  <dcterms:modified xsi:type="dcterms:W3CDTF">2025-05-13T01:20:00Z</dcterms:modified>
</cp:coreProperties>
</file>